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700B82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8F450B">
        <w:rPr>
          <w:rFonts w:eastAsia="Times New Roman"/>
          <w:b/>
        </w:rPr>
        <w:t xml:space="preserve">October </w:t>
      </w:r>
      <w:r w:rsidR="00C47986">
        <w:rPr>
          <w:rFonts w:eastAsia="Times New Roman"/>
          <w:b/>
        </w:rPr>
        <w:t>1</w:t>
      </w:r>
      <w:r w:rsidR="008F450B">
        <w:rPr>
          <w:rFonts w:eastAsia="Times New Roman"/>
          <w:b/>
        </w:rPr>
        <w:t>9</w:t>
      </w:r>
      <w:r w:rsidR="007708AB">
        <w:rPr>
          <w:rFonts w:eastAsia="Times New Roman"/>
          <w:b/>
        </w:rPr>
        <w:t>, 2015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700B82" w:rsidRDefault="006B750D" w:rsidP="006B750D">
      <w:pPr>
        <w:shd w:val="clear" w:color="auto" w:fill="FFFFFF"/>
        <w:jc w:val="both"/>
        <w:rPr>
          <w:rFonts w:eastAsia="Times New Roman"/>
        </w:rPr>
      </w:pPr>
      <w:r w:rsidRPr="007708AB">
        <w:rPr>
          <w:rFonts w:eastAsia="Times New Roman"/>
          <w:b/>
        </w:rPr>
        <w:t xml:space="preserve">Called to order </w:t>
      </w:r>
      <w:r w:rsidR="00700B82" w:rsidRPr="00700B82">
        <w:rPr>
          <w:rFonts w:eastAsia="Times New Roman"/>
        </w:rPr>
        <w:t>The meeting was called to order by Chair Fowler at 5:35 pm</w:t>
      </w:r>
      <w:r w:rsidR="00700B82">
        <w:rPr>
          <w:rFonts w:eastAsia="Times New Roman"/>
        </w:rPr>
        <w:t>.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00B82" w:rsidRDefault="00700B82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Invocation</w:t>
      </w:r>
      <w:r>
        <w:rPr>
          <w:rFonts w:eastAsia="Times New Roman"/>
          <w:b/>
        </w:rPr>
        <w:tab/>
      </w:r>
      <w:r>
        <w:rPr>
          <w:rFonts w:eastAsia="Times New Roman"/>
        </w:rPr>
        <w:t>Ora Rice gave the invocation.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00B82" w:rsidRDefault="00700B82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Pledge of Allegiance </w:t>
      </w:r>
      <w:r>
        <w:rPr>
          <w:rFonts w:eastAsia="Times New Roman"/>
        </w:rPr>
        <w:t>The pledge was recited by all present.</w:t>
      </w:r>
    </w:p>
    <w:p w:rsidR="00EC77A8" w:rsidRPr="007708AB" w:rsidRDefault="00EC77A8" w:rsidP="006B750D">
      <w:pPr>
        <w:shd w:val="clear" w:color="auto" w:fill="FFFFFF"/>
        <w:jc w:val="both"/>
        <w:rPr>
          <w:rFonts w:eastAsia="Times New Roman"/>
          <w:b/>
        </w:rPr>
      </w:pPr>
    </w:p>
    <w:p w:rsidR="00EC77A8" w:rsidRPr="00700B82" w:rsidRDefault="00EC77A8" w:rsidP="006B750D">
      <w:pPr>
        <w:shd w:val="clear" w:color="auto" w:fill="FFFFFF"/>
        <w:jc w:val="both"/>
        <w:rPr>
          <w:rFonts w:eastAsia="Times New Roman"/>
        </w:rPr>
      </w:pPr>
      <w:r w:rsidRPr="007708AB">
        <w:rPr>
          <w:rFonts w:eastAsia="Times New Roman"/>
          <w:b/>
        </w:rPr>
        <w:t>Welcome</w:t>
      </w:r>
      <w:r w:rsidR="00FC4445" w:rsidRPr="007708AB">
        <w:rPr>
          <w:rFonts w:eastAsia="Times New Roman"/>
          <w:b/>
        </w:rPr>
        <w:t>/Special Guest/</w:t>
      </w:r>
      <w:proofErr w:type="gramStart"/>
      <w:r w:rsidR="00FC4445" w:rsidRPr="007708AB">
        <w:rPr>
          <w:rFonts w:eastAsia="Times New Roman"/>
          <w:b/>
        </w:rPr>
        <w:t>Introductions</w:t>
      </w:r>
      <w:r w:rsidR="00700B82">
        <w:rPr>
          <w:rFonts w:eastAsia="Times New Roman"/>
          <w:b/>
        </w:rPr>
        <w:t xml:space="preserve">  </w:t>
      </w:r>
      <w:r w:rsidR="00700B82">
        <w:rPr>
          <w:rFonts w:eastAsia="Times New Roman"/>
        </w:rPr>
        <w:t>Duane</w:t>
      </w:r>
      <w:proofErr w:type="gramEnd"/>
      <w:r w:rsidR="00700B82">
        <w:rPr>
          <w:rFonts w:eastAsia="Times New Roman"/>
        </w:rPr>
        <w:t xml:space="preserve"> Ebarb was welcomed by Chair Fowler.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4B2043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Roll Call</w:t>
      </w:r>
      <w:r w:rsidR="00700B82">
        <w:rPr>
          <w:rFonts w:eastAsia="Times New Roman"/>
          <w:b/>
        </w:rPr>
        <w:t xml:space="preserve"> Quorum Present</w:t>
      </w:r>
      <w:r w:rsidRPr="007708AB">
        <w:rPr>
          <w:rFonts w:eastAsia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Pr="007708AB">
              <w:rPr>
                <w:rFonts w:eastAsia="Times New Roman"/>
              </w:rPr>
              <w:t>Jeanette Edmiston</w:t>
            </w:r>
            <w:r w:rsidR="00700B82">
              <w:rPr>
                <w:rFonts w:eastAsia="Times New Roman"/>
              </w:rPr>
              <w:t xml:space="preserve"> Excused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</w:tcPr>
          <w:p w:rsidR="004B2043" w:rsidRDefault="0027693D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  <w:r w:rsidR="00700B82">
              <w:rPr>
                <w:rFonts w:eastAsia="Times New Roman"/>
              </w:rPr>
              <w:t xml:space="preserve"> 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DeSoto</w:t>
            </w:r>
            <w:proofErr w:type="spellEnd"/>
            <w:r>
              <w:rPr>
                <w:rFonts w:eastAsia="Times New Roman"/>
              </w:rPr>
              <w:t>-Fred Jones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00B82">
              <w:rPr>
                <w:rFonts w:eastAsia="Times New Roman"/>
              </w:rPr>
              <w:t xml:space="preserve"> Excused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  <w:r w:rsidR="00700B82">
              <w:rPr>
                <w:rFonts w:eastAsia="Times New Roman"/>
              </w:rPr>
              <w:t xml:space="preserve"> 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</w:tcPr>
          <w:p w:rsidR="004B2043" w:rsidRDefault="004B2043" w:rsidP="00700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Gov.-Barbara </w:t>
            </w:r>
            <w:r w:rsidR="00700B82">
              <w:rPr>
                <w:rFonts w:eastAsia="Times New Roman"/>
              </w:rPr>
              <w:t>Marshall 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  <w:r w:rsidR="00700B82">
              <w:rPr>
                <w:rFonts w:eastAsia="Times New Roman"/>
              </w:rPr>
              <w:t xml:space="preserve"> 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  <w:r w:rsidR="00700B82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00B82">
              <w:rPr>
                <w:rFonts w:eastAsia="Times New Roman"/>
              </w:rPr>
              <w:t xml:space="preserve"> Duane Ebarb LACAN</w:t>
            </w:r>
          </w:p>
        </w:tc>
        <w:tc>
          <w:tcPr>
            <w:tcW w:w="268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750D" w:rsidRPr="00700B82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</w:t>
      </w:r>
      <w:proofErr w:type="gramStart"/>
      <w:r w:rsidRPr="0027693D">
        <w:rPr>
          <w:rFonts w:eastAsia="Times New Roman"/>
          <w:b/>
        </w:rPr>
        <w:t xml:space="preserve">Agenda  </w:t>
      </w:r>
      <w:r w:rsidR="00700B82">
        <w:rPr>
          <w:rFonts w:eastAsia="Times New Roman"/>
        </w:rPr>
        <w:t>A</w:t>
      </w:r>
      <w:proofErr w:type="gramEnd"/>
      <w:r w:rsidR="00700B82">
        <w:rPr>
          <w:rFonts w:eastAsia="Times New Roman"/>
        </w:rPr>
        <w:t xml:space="preserve"> motion by Brock to amend the agenda to move Ora Rice’s presentation after the Guest Speaker and Public Speaker Comments was approved.  A motion by Brock to approve the amended agenda passed.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700B82" w:rsidRDefault="00C4798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 w:rsidR="008F450B">
        <w:rPr>
          <w:rFonts w:eastAsia="Times New Roman"/>
          <w:b/>
        </w:rPr>
        <w:t>September 21</w:t>
      </w:r>
      <w:r w:rsidR="0027693D" w:rsidRPr="0027693D">
        <w:rPr>
          <w:rFonts w:eastAsia="Times New Roman"/>
          <w:b/>
        </w:rPr>
        <w:t>, 2015</w:t>
      </w:r>
      <w:r w:rsidR="006B750D" w:rsidRPr="0027693D">
        <w:rPr>
          <w:rFonts w:eastAsia="Times New Roman"/>
          <w:b/>
        </w:rPr>
        <w:t xml:space="preserve"> </w:t>
      </w:r>
      <w:proofErr w:type="gramStart"/>
      <w:r w:rsidR="00700B82">
        <w:rPr>
          <w:rFonts w:eastAsia="Times New Roman"/>
        </w:rPr>
        <w:t>The</w:t>
      </w:r>
      <w:proofErr w:type="gramEnd"/>
      <w:r w:rsidR="00700B82">
        <w:rPr>
          <w:rFonts w:eastAsia="Times New Roman"/>
        </w:rPr>
        <w:t xml:space="preserve"> minutes were approved with a motion by Brock.</w:t>
      </w:r>
    </w:p>
    <w:p w:rsidR="00466F8E" w:rsidRPr="0027693D" w:rsidRDefault="00466F8E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27693D">
        <w:rPr>
          <w:rFonts w:eastAsia="Times New Roman"/>
          <w:b/>
        </w:rPr>
        <w:t>Guest and Public Comments</w:t>
      </w:r>
      <w:r w:rsidR="00700B82">
        <w:rPr>
          <w:rFonts w:eastAsia="Times New Roman"/>
          <w:b/>
        </w:rPr>
        <w:t xml:space="preserve"> </w:t>
      </w:r>
      <w:r w:rsidR="00700B82">
        <w:rPr>
          <w:rFonts w:eastAsia="Times New Roman"/>
        </w:rPr>
        <w:t xml:space="preserve">Duane Ebarb reported that the $500,000 </w:t>
      </w:r>
      <w:r w:rsidR="000D3EC8">
        <w:rPr>
          <w:rFonts w:eastAsia="Times New Roman"/>
        </w:rPr>
        <w:t xml:space="preserve">approved by the legislature was divided between 5 LGEs for Individual Family Support Services.  Another issue that LACAN is working on is training for law enforcement in dealing with individuals with mental issues.  Mental Health </w:t>
      </w:r>
      <w:r w:rsidR="00255C04">
        <w:rPr>
          <w:rFonts w:eastAsia="Times New Roman"/>
        </w:rPr>
        <w:t>F</w:t>
      </w:r>
      <w:r w:rsidR="000D3EC8">
        <w:rPr>
          <w:rFonts w:eastAsia="Times New Roman"/>
        </w:rPr>
        <w:t xml:space="preserve">irst </w:t>
      </w:r>
      <w:r w:rsidR="00255C04">
        <w:rPr>
          <w:rFonts w:eastAsia="Times New Roman"/>
        </w:rPr>
        <w:t>Aid for C</w:t>
      </w:r>
      <w:r w:rsidR="000D3EC8">
        <w:rPr>
          <w:rFonts w:eastAsia="Times New Roman"/>
        </w:rPr>
        <w:t>hildre</w:t>
      </w:r>
      <w:r w:rsidR="00255C04">
        <w:rPr>
          <w:rFonts w:eastAsia="Times New Roman"/>
        </w:rPr>
        <w:t xml:space="preserve">n and Adults is a </w:t>
      </w:r>
      <w:proofErr w:type="gramStart"/>
      <w:r w:rsidR="00255C04">
        <w:rPr>
          <w:rFonts w:eastAsia="Times New Roman"/>
        </w:rPr>
        <w:t>program</w:t>
      </w:r>
      <w:r w:rsidR="000D3EC8">
        <w:rPr>
          <w:rFonts w:eastAsia="Times New Roman"/>
        </w:rPr>
        <w:t xml:space="preserve">  Jill</w:t>
      </w:r>
      <w:proofErr w:type="gramEnd"/>
      <w:r w:rsidR="000D3EC8">
        <w:rPr>
          <w:rFonts w:eastAsia="Times New Roman"/>
        </w:rPr>
        <w:t xml:space="preserve"> </w:t>
      </w:r>
      <w:proofErr w:type="spellStart"/>
      <w:r w:rsidR="000D3EC8">
        <w:rPr>
          <w:rFonts w:eastAsia="Times New Roman"/>
        </w:rPr>
        <w:t>Waltemate</w:t>
      </w:r>
      <w:proofErr w:type="spellEnd"/>
      <w:r w:rsidR="000D3EC8">
        <w:rPr>
          <w:rFonts w:eastAsia="Times New Roman"/>
        </w:rPr>
        <w:t xml:space="preserve"> is working on in the Bienville Grant. </w:t>
      </w:r>
    </w:p>
    <w:p w:rsidR="00255C04" w:rsidRDefault="00255C04" w:rsidP="006B750D">
      <w:pPr>
        <w:shd w:val="clear" w:color="auto" w:fill="FFFFFF"/>
        <w:jc w:val="both"/>
        <w:rPr>
          <w:rFonts w:eastAsia="Times New Roman"/>
        </w:rPr>
      </w:pPr>
    </w:p>
    <w:p w:rsidR="00255C04" w:rsidRDefault="00255C04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Report on the Policy governance Model Seminar presented by Miriam Carver by Treasurer Ora Rice</w:t>
      </w:r>
    </w:p>
    <w:p w:rsidR="00255C04" w:rsidRPr="00255C04" w:rsidRDefault="00255C04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Ms. Rice distributed handouts from the seminar for discussion.  She said she learned a lot and enjoyed the seminar.  She reviewed with the group the process of determining ENDS from MEANS.</w:t>
      </w:r>
    </w:p>
    <w:p w:rsidR="00FC4445" w:rsidRPr="0027693D" w:rsidRDefault="00FC4445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0D3EC8" w:rsidRDefault="00694EC9" w:rsidP="000D3EC8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 xml:space="preserve">Executive </w:t>
      </w:r>
      <w:r w:rsidR="00255C04" w:rsidRPr="00CD3BF5">
        <w:rPr>
          <w:rFonts w:eastAsia="Times New Roman"/>
          <w:b/>
        </w:rPr>
        <w:t>Limitations</w:t>
      </w:r>
      <w:r w:rsidR="00255C04">
        <w:rPr>
          <w:rFonts w:eastAsia="Times New Roman"/>
          <w:b/>
        </w:rPr>
        <w:t>:</w:t>
      </w:r>
      <w:r w:rsidR="000D3EC8" w:rsidRPr="007E63D8">
        <w:rPr>
          <w:rFonts w:eastAsia="Times New Roman"/>
          <w:b/>
        </w:rPr>
        <w:t xml:space="preserve"> </w:t>
      </w:r>
      <w:r w:rsidR="000D3EC8" w:rsidRPr="00EB3C09">
        <w:rPr>
          <w:rFonts w:eastAsia="Times New Roman"/>
          <w:b/>
        </w:rPr>
        <w:t>Official Executive Di</w:t>
      </w:r>
      <w:r w:rsidR="000D3EC8">
        <w:rPr>
          <w:rFonts w:eastAsia="Times New Roman"/>
          <w:b/>
        </w:rPr>
        <w:t>rector Report on File with the S</w:t>
      </w:r>
      <w:r w:rsidR="000D3EC8" w:rsidRPr="00EB3C09">
        <w:rPr>
          <w:rFonts w:eastAsia="Times New Roman"/>
          <w:b/>
        </w:rPr>
        <w:t xml:space="preserve">ecretary and </w:t>
      </w:r>
      <w:r w:rsidR="000D3EC8">
        <w:rPr>
          <w:rFonts w:eastAsia="Times New Roman"/>
          <w:b/>
        </w:rPr>
        <w:t xml:space="preserve">   </w:t>
      </w:r>
    </w:p>
    <w:p w:rsidR="006B750D" w:rsidRPr="000D3EC8" w:rsidRDefault="000D3EC8" w:rsidP="000D3EC8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 xml:space="preserve">       </w:t>
      </w:r>
      <w:proofErr w:type="gramStart"/>
      <w:r w:rsidRPr="00EB3C09">
        <w:rPr>
          <w:rFonts w:eastAsia="Times New Roman"/>
          <w:b/>
        </w:rPr>
        <w:t>available</w:t>
      </w:r>
      <w:proofErr w:type="gramEnd"/>
      <w:r w:rsidRPr="00EB3C09">
        <w:rPr>
          <w:rFonts w:eastAsia="Times New Roman"/>
          <w:b/>
        </w:rPr>
        <w:t xml:space="preserve"> for public inspection</w:t>
      </w:r>
      <w:r>
        <w:rPr>
          <w:rFonts w:eastAsia="Times New Roman"/>
          <w:b/>
        </w:rPr>
        <w:t xml:space="preserve">.  </w:t>
      </w:r>
      <w:r w:rsidRPr="000D3EC8">
        <w:rPr>
          <w:rFonts w:eastAsia="Times New Roman"/>
        </w:rPr>
        <w:t>Jones</w:t>
      </w:r>
      <w:r>
        <w:rPr>
          <w:rFonts w:eastAsia="Times New Roman"/>
        </w:rPr>
        <w:t xml:space="preserve"> moved to accept the ED report as in compliance.  The motion carried.</w:t>
      </w:r>
    </w:p>
    <w:p w:rsidR="00CD3BF5" w:rsidRPr="00CD3BF5" w:rsidRDefault="00CD3BF5" w:rsidP="006B750D">
      <w:pPr>
        <w:shd w:val="clear" w:color="auto" w:fill="FFFFFF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CD3BF5" w:rsidRDefault="00CD3BF5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CD3BF5" w:rsidRPr="00CD3BF5" w:rsidRDefault="00CD3BF5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AD179D" w:rsidRDefault="006B3CF5" w:rsidP="006B750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b. 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8F450B">
        <w:rPr>
          <w:rFonts w:eastAsia="Times New Roman"/>
          <w:b/>
        </w:rPr>
        <w:tab/>
      </w:r>
      <w:r w:rsidR="00CD3BF5">
        <w:rPr>
          <w:rFonts w:eastAsia="Times New Roman"/>
          <w:b/>
        </w:rPr>
        <w:t>Page 7</w:t>
      </w:r>
    </w:p>
    <w:p w:rsidR="00CD3BF5" w:rsidRDefault="00CD3BF5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6C68ED" w:rsidRDefault="006C68ED" w:rsidP="00205EF4">
      <w:pPr>
        <w:shd w:val="clear" w:color="auto" w:fill="FFFFFF"/>
        <w:rPr>
          <w:rFonts w:eastAsia="Times New Roman"/>
          <w:b/>
        </w:rPr>
      </w:pPr>
    </w:p>
    <w:p w:rsidR="008F450B" w:rsidRDefault="008F450B" w:rsidP="008F450B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Treatment of Staff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5</w:t>
      </w:r>
    </w:p>
    <w:p w:rsidR="008F450B" w:rsidRPr="008F450B" w:rsidRDefault="008F450B" w:rsidP="008F450B">
      <w:pPr>
        <w:shd w:val="clear" w:color="auto" w:fill="FFFFFF"/>
        <w:rPr>
          <w:rFonts w:eastAsia="Times New Roman"/>
          <w:b/>
        </w:rPr>
      </w:pPr>
    </w:p>
    <w:p w:rsidR="008F450B" w:rsidRPr="00CD3BF5" w:rsidRDefault="008F450B" w:rsidP="00205EF4">
      <w:pPr>
        <w:shd w:val="clear" w:color="auto" w:fill="FFFFFF"/>
        <w:rPr>
          <w:rFonts w:eastAsia="Times New Roman"/>
          <w:b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F52163" w:rsidRDefault="008F450B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</w:r>
      <w:r w:rsidR="00F52163">
        <w:rPr>
          <w:rFonts w:eastAsia="Times New Roman"/>
          <w:b/>
        </w:rPr>
        <w:t xml:space="preserve">a. Global Linkage </w:t>
      </w:r>
      <w:r w:rsidR="00F52163">
        <w:rPr>
          <w:rFonts w:eastAsia="Times New Roman"/>
          <w:b/>
        </w:rPr>
        <w:tab/>
      </w:r>
      <w:r w:rsidR="00F52163">
        <w:rPr>
          <w:rFonts w:eastAsia="Times New Roman"/>
          <w:b/>
        </w:rPr>
        <w:tab/>
      </w:r>
      <w:r w:rsidR="00F52163">
        <w:rPr>
          <w:rFonts w:eastAsia="Times New Roman"/>
          <w:b/>
        </w:rPr>
        <w:tab/>
      </w:r>
      <w:r w:rsidR="00F52163">
        <w:rPr>
          <w:rFonts w:eastAsia="Times New Roman"/>
          <w:b/>
        </w:rPr>
        <w:tab/>
        <w:t>Page 25</w:t>
      </w:r>
    </w:p>
    <w:p w:rsidR="00F52163" w:rsidRPr="000D3EC8" w:rsidRDefault="000D3EC8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0D3EC8">
        <w:rPr>
          <w:rFonts w:eastAsia="Times New Roman"/>
        </w:rPr>
        <w:t>Camara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moved to accept the policy without change.  The motion carried.</w:t>
      </w:r>
      <w:r w:rsidRPr="000D3EC8">
        <w:rPr>
          <w:rFonts w:eastAsia="Times New Roman"/>
          <w:b/>
        </w:rPr>
        <w:t xml:space="preserve"> </w:t>
      </w:r>
    </w:p>
    <w:p w:rsidR="00F52163" w:rsidRP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</w:p>
    <w:p w:rsid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b. Unity of Control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  <w:bookmarkStart w:id="0" w:name="_GoBack"/>
      <w:bookmarkEnd w:id="0"/>
    </w:p>
    <w:p w:rsidR="00F52163" w:rsidRPr="000D3EC8" w:rsidRDefault="000D3EC8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 w:rsidRPr="000D3EC8">
        <w:rPr>
          <w:rFonts w:eastAsia="Times New Roman"/>
        </w:rPr>
        <w:t>Jones moved to accept the policy without change.  The motion carried.</w:t>
      </w:r>
    </w:p>
    <w:p w:rsidR="00F52163" w:rsidRP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</w:p>
    <w:p w:rsid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Pr="00F52163">
        <w:rPr>
          <w:rFonts w:eastAsia="Times New Roman"/>
          <w:b/>
        </w:rPr>
        <w:t xml:space="preserve">c. Accountability of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:rsidR="00F52163" w:rsidRPr="000D3EC8" w:rsidRDefault="000D3EC8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rFonts w:eastAsia="Times New Roman"/>
        </w:rPr>
        <w:t>McKinney moved to accept the policy without change.  The motion carried.</w:t>
      </w:r>
    </w:p>
    <w:p w:rsidR="00F52163" w:rsidRP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</w:p>
    <w:p w:rsid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F52163">
        <w:rPr>
          <w:rFonts w:eastAsia="Times New Roman"/>
          <w:b/>
        </w:rPr>
        <w:t xml:space="preserve">d. Delegation to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:rsidR="00F52163" w:rsidRPr="000D3EC8" w:rsidRDefault="000D3EC8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rFonts w:eastAsia="Times New Roman"/>
        </w:rPr>
        <w:t>McKinney moved to accept the policy without change.  The motion carried.</w:t>
      </w:r>
    </w:p>
    <w:p w:rsidR="00F52163" w:rsidRP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</w:p>
    <w:p w:rsidR="00F52163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F52163">
        <w:rPr>
          <w:rFonts w:eastAsia="Times New Roman"/>
          <w:b/>
        </w:rPr>
        <w:t xml:space="preserve">e. Board Monitoring </w:t>
      </w:r>
      <w:r>
        <w:rPr>
          <w:rFonts w:eastAsia="Times New Roman"/>
          <w:b/>
        </w:rPr>
        <w:t>Summary Report of September 2015</w:t>
      </w:r>
    </w:p>
    <w:p w:rsidR="00F52163" w:rsidRPr="000D3EC8" w:rsidRDefault="000D3EC8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rFonts w:eastAsia="Times New Roman"/>
        </w:rPr>
        <w:t>Camara moved to accept the Summary Report.  The motion carried.</w:t>
      </w:r>
    </w:p>
    <w:p w:rsidR="00A91B31" w:rsidRPr="001509BB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  </w:t>
      </w:r>
      <w:r w:rsidRPr="00F52163">
        <w:rPr>
          <w:rFonts w:eastAsia="Times New Roman"/>
          <w:b/>
        </w:rPr>
        <w:tab/>
      </w:r>
    </w:p>
    <w:p w:rsidR="00502A53" w:rsidRDefault="006B750D" w:rsidP="008229E4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Board Business</w:t>
      </w:r>
      <w:r w:rsidR="00502A53">
        <w:rPr>
          <w:rFonts w:eastAsia="Times New Roman"/>
          <w:b/>
        </w:rPr>
        <w:t xml:space="preserve"> </w:t>
      </w:r>
    </w:p>
    <w:p w:rsidR="001509BB" w:rsidRDefault="00502A53" w:rsidP="00F52163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F52163" w:rsidRDefault="006B750D" w:rsidP="008F450B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  <w:r w:rsidR="008F450B">
        <w:rPr>
          <w:rFonts w:eastAsia="Times New Roman"/>
          <w:b/>
        </w:rPr>
        <w:t xml:space="preserve">  </w:t>
      </w:r>
    </w:p>
    <w:p w:rsidR="008F450B" w:rsidRPr="008F450B" w:rsidRDefault="00F52163" w:rsidP="008F450B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  </w:t>
      </w:r>
      <w:r w:rsidR="008F450B" w:rsidRPr="00F52163">
        <w:rPr>
          <w:rFonts w:eastAsia="Times New Roman"/>
          <w:b/>
        </w:rPr>
        <w:t xml:space="preserve">Report on the Policy Governance Model Seminar presented by Miriam Carver </w:t>
      </w:r>
      <w:r>
        <w:rPr>
          <w:rFonts w:eastAsia="Times New Roman"/>
          <w:b/>
        </w:rPr>
        <w:t>by Treasurer Ora       Rice.</w:t>
      </w:r>
      <w:r w:rsidR="00255C04">
        <w:rPr>
          <w:rFonts w:eastAsia="Times New Roman"/>
          <w:b/>
        </w:rPr>
        <w:t xml:space="preserve">  </w:t>
      </w:r>
      <w:proofErr w:type="gramStart"/>
      <w:r w:rsidR="00255C04">
        <w:rPr>
          <w:rFonts w:eastAsia="Times New Roman"/>
          <w:b/>
        </w:rPr>
        <w:t>Reported earlier in the meeting.</w:t>
      </w:r>
      <w:proofErr w:type="gramEnd"/>
    </w:p>
    <w:p w:rsidR="008F450B" w:rsidRPr="008F450B" w:rsidRDefault="008F450B" w:rsidP="008F450B">
      <w:pPr>
        <w:shd w:val="clear" w:color="auto" w:fill="FFFFFF"/>
        <w:jc w:val="both"/>
        <w:rPr>
          <w:rFonts w:eastAsia="Times New Roman"/>
          <w:b/>
        </w:rPr>
      </w:pPr>
    </w:p>
    <w:p w:rsidR="008F450B" w:rsidRPr="007814F1" w:rsidRDefault="008F450B" w:rsidP="008F450B">
      <w:pPr>
        <w:pStyle w:val="ListParagraph"/>
        <w:shd w:val="clear" w:color="auto" w:fill="FFFFFF"/>
        <w:ind w:left="660"/>
        <w:jc w:val="both"/>
        <w:rPr>
          <w:rFonts w:eastAsia="Times New Roman"/>
          <w:b/>
        </w:rPr>
      </w:pPr>
    </w:p>
    <w:p w:rsidR="006B3CF5" w:rsidRPr="00255C04" w:rsidRDefault="00F52163" w:rsidP="00205EF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2.   </w:t>
      </w:r>
      <w:r w:rsidR="008F450B">
        <w:rPr>
          <w:rFonts w:eastAsia="Times New Roman"/>
          <w:b/>
        </w:rPr>
        <w:t>October</w:t>
      </w:r>
      <w:r w:rsidR="00AD45AA" w:rsidRPr="00205EF4">
        <w:rPr>
          <w:rFonts w:eastAsia="Times New Roman"/>
          <w:b/>
        </w:rPr>
        <w:t xml:space="preserve"> Board Compliance Monitoring Tool </w:t>
      </w:r>
      <w:proofErr w:type="gramStart"/>
      <w:r w:rsidR="00AD45AA" w:rsidRPr="00205EF4">
        <w:rPr>
          <w:rFonts w:eastAsia="Times New Roman"/>
          <w:b/>
        </w:rPr>
        <w:t>Completion</w:t>
      </w:r>
      <w:r w:rsidR="00255C04">
        <w:rPr>
          <w:rFonts w:eastAsia="Times New Roman"/>
          <w:b/>
        </w:rPr>
        <w:t xml:space="preserve">  </w:t>
      </w:r>
      <w:r w:rsidR="00255C04">
        <w:rPr>
          <w:rFonts w:eastAsia="Times New Roman"/>
        </w:rPr>
        <w:t>The</w:t>
      </w:r>
      <w:proofErr w:type="gramEnd"/>
      <w:r w:rsidR="00255C04">
        <w:rPr>
          <w:rFonts w:eastAsia="Times New Roman"/>
        </w:rPr>
        <w:t xml:space="preserve"> Monitoring tool was completed and returned to Chair Fowler for analysis.</w:t>
      </w: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</w:p>
    <w:p w:rsidR="00CC4EB5" w:rsidRPr="00255C04" w:rsidRDefault="00FA05F6" w:rsidP="004174C7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Announcements/Acknowledgements</w:t>
      </w:r>
      <w:r w:rsidR="00255C04">
        <w:rPr>
          <w:rFonts w:eastAsia="Times New Roman"/>
          <w:b/>
        </w:rPr>
        <w:t xml:space="preserve">   </w:t>
      </w:r>
      <w:r w:rsidR="00255C04">
        <w:rPr>
          <w:rFonts w:eastAsia="Times New Roman"/>
        </w:rPr>
        <w:t xml:space="preserve">Board member </w:t>
      </w:r>
      <w:proofErr w:type="spellStart"/>
      <w:r w:rsidR="00255C04">
        <w:rPr>
          <w:rFonts w:eastAsia="Times New Roman"/>
        </w:rPr>
        <w:t>Cupp</w:t>
      </w:r>
      <w:proofErr w:type="spellEnd"/>
      <w:r w:rsidR="00255C04">
        <w:rPr>
          <w:rFonts w:eastAsia="Times New Roman"/>
        </w:rPr>
        <w:t xml:space="preserve"> will be absent at the November meeting.</w:t>
      </w:r>
    </w:p>
    <w:p w:rsidR="00F52163" w:rsidRPr="00255C04" w:rsidRDefault="00255C04" w:rsidP="004174C7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Jones gave kudos to board officers and the ED for a job well done.</w:t>
      </w:r>
    </w:p>
    <w:p w:rsidR="00F52163" w:rsidRPr="004174C7" w:rsidRDefault="00F52163" w:rsidP="004174C7">
      <w:pPr>
        <w:shd w:val="clear" w:color="auto" w:fill="FFFFFF"/>
        <w:jc w:val="both"/>
        <w:rPr>
          <w:rFonts w:eastAsia="Times New Roman"/>
          <w:b/>
        </w:rPr>
      </w:pP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8F450B">
        <w:rPr>
          <w:rFonts w:eastAsia="Times New Roman"/>
          <w:b/>
        </w:rPr>
        <w:t>November</w:t>
      </w:r>
      <w:r w:rsidR="00CC4EB5">
        <w:rPr>
          <w:rFonts w:eastAsia="Times New Roman"/>
          <w:b/>
        </w:rPr>
        <w:t xml:space="preserve"> </w:t>
      </w:r>
      <w:r w:rsidR="006F641F">
        <w:rPr>
          <w:rFonts w:eastAsia="Times New Roman"/>
          <w:b/>
        </w:rPr>
        <w:t>1</w:t>
      </w:r>
      <w:r w:rsidR="008F450B">
        <w:rPr>
          <w:rFonts w:eastAsia="Times New Roman"/>
          <w:b/>
        </w:rPr>
        <w:t>6</w:t>
      </w:r>
      <w:r w:rsidR="006F641F">
        <w:rPr>
          <w:rFonts w:eastAsia="Times New Roman"/>
          <w:b/>
        </w:rPr>
        <w:t xml:space="preserve">, </w:t>
      </w:r>
      <w:r w:rsidR="00CC4EB5">
        <w:rPr>
          <w:rFonts w:eastAsia="Times New Roman"/>
          <w:b/>
        </w:rPr>
        <w:t>2015</w:t>
      </w:r>
      <w:r w:rsidR="004174C7">
        <w:rPr>
          <w:rFonts w:eastAsia="Times New Roman"/>
          <w:b/>
        </w:rPr>
        <w:t xml:space="preserve"> @ 5:30</w:t>
      </w:r>
    </w:p>
    <w:p w:rsidR="00657C4F" w:rsidRPr="001509BB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:rsidR="00255C04" w:rsidRDefault="00255C04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McKinney moved to adjourn the meeting at 7:20 PM. The motion carried.</w:t>
      </w:r>
    </w:p>
    <w:p w:rsidR="00922B96" w:rsidRDefault="00922B96" w:rsidP="006B750D">
      <w:pPr>
        <w:shd w:val="clear" w:color="auto" w:fill="FFFFFF"/>
        <w:jc w:val="both"/>
        <w:rPr>
          <w:rFonts w:eastAsia="Times New Roman"/>
        </w:rPr>
      </w:pPr>
    </w:p>
    <w:p w:rsidR="00922B96" w:rsidRDefault="00922B96" w:rsidP="006B750D">
      <w:pPr>
        <w:shd w:val="clear" w:color="auto" w:fill="FFFFFF"/>
        <w:jc w:val="both"/>
        <w:rPr>
          <w:rFonts w:eastAsia="Times New Roman"/>
        </w:rPr>
      </w:pPr>
    </w:p>
    <w:p w:rsidR="00B83859" w:rsidRDefault="00B8385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Submitted by:</w:t>
      </w:r>
    </w:p>
    <w:p w:rsidR="00B83859" w:rsidRPr="00B83859" w:rsidRDefault="00B83859" w:rsidP="006B750D">
      <w:pPr>
        <w:shd w:val="clear" w:color="auto" w:fill="FFFFFF"/>
        <w:jc w:val="both"/>
        <w:rPr>
          <w:rFonts w:ascii="Lucida Handwriting" w:eastAsia="Times New Roman" w:hAnsi="Lucida Handwriting"/>
        </w:rPr>
      </w:pPr>
      <w:r>
        <w:rPr>
          <w:rFonts w:ascii="Lucida Handwriting" w:eastAsia="Times New Roman" w:hAnsi="Lucida Handwriting"/>
        </w:rPr>
        <w:t>Chris Nolen</w:t>
      </w:r>
    </w:p>
    <w:p w:rsidR="00EC0B65" w:rsidRPr="00466F8E" w:rsidRDefault="00B83859" w:rsidP="00D24208">
      <w:pPr>
        <w:shd w:val="clear" w:color="auto" w:fill="FFFFFF"/>
        <w:jc w:val="both"/>
      </w:pPr>
      <w:r>
        <w:rPr>
          <w:rFonts w:eastAsia="Times New Roman"/>
        </w:rPr>
        <w:t>Chris Nolen, Secretary</w:t>
      </w:r>
    </w:p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DA" w:rsidRDefault="00073BDA" w:rsidP="00E45EB3">
      <w:r>
        <w:separator/>
      </w:r>
    </w:p>
  </w:endnote>
  <w:endnote w:type="continuationSeparator" w:id="0">
    <w:p w:rsidR="00073BDA" w:rsidRDefault="00073BDA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DA" w:rsidRDefault="00073BDA" w:rsidP="00E45EB3">
      <w:r>
        <w:separator/>
      </w:r>
    </w:p>
  </w:footnote>
  <w:footnote w:type="continuationSeparator" w:id="0">
    <w:p w:rsidR="00073BDA" w:rsidRDefault="00073BDA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C2492"/>
    <w:multiLevelType w:val="hybridMultilevel"/>
    <w:tmpl w:val="0C4A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1FE"/>
    <w:multiLevelType w:val="hybridMultilevel"/>
    <w:tmpl w:val="B31834D8"/>
    <w:lvl w:ilvl="0" w:tplc="A5285BA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467EFA"/>
    <w:multiLevelType w:val="hybridMultilevel"/>
    <w:tmpl w:val="DF9A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04122"/>
    <w:multiLevelType w:val="hybridMultilevel"/>
    <w:tmpl w:val="6DCC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63B2B"/>
    <w:multiLevelType w:val="hybridMultilevel"/>
    <w:tmpl w:val="FAB0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0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73BDA"/>
    <w:rsid w:val="000D3EC8"/>
    <w:rsid w:val="000F6C4F"/>
    <w:rsid w:val="001054C5"/>
    <w:rsid w:val="00106A6B"/>
    <w:rsid w:val="001222E1"/>
    <w:rsid w:val="00136042"/>
    <w:rsid w:val="001509BB"/>
    <w:rsid w:val="00205EF4"/>
    <w:rsid w:val="00205F30"/>
    <w:rsid w:val="00212C1F"/>
    <w:rsid w:val="00255C04"/>
    <w:rsid w:val="0027693D"/>
    <w:rsid w:val="00330002"/>
    <w:rsid w:val="003516D9"/>
    <w:rsid w:val="003834DA"/>
    <w:rsid w:val="003C704C"/>
    <w:rsid w:val="004174C7"/>
    <w:rsid w:val="004437B7"/>
    <w:rsid w:val="00466F8E"/>
    <w:rsid w:val="004B2043"/>
    <w:rsid w:val="0050072F"/>
    <w:rsid w:val="00502A53"/>
    <w:rsid w:val="00525023"/>
    <w:rsid w:val="00541AD9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1AB0"/>
    <w:rsid w:val="006F641F"/>
    <w:rsid w:val="00700B82"/>
    <w:rsid w:val="00713B7A"/>
    <w:rsid w:val="007708AB"/>
    <w:rsid w:val="008229E4"/>
    <w:rsid w:val="008B1A42"/>
    <w:rsid w:val="008D41A8"/>
    <w:rsid w:val="008E57BF"/>
    <w:rsid w:val="008F450B"/>
    <w:rsid w:val="00910F16"/>
    <w:rsid w:val="00922B96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83859"/>
    <w:rsid w:val="00BD36DB"/>
    <w:rsid w:val="00BD5F67"/>
    <w:rsid w:val="00C47986"/>
    <w:rsid w:val="00CB571E"/>
    <w:rsid w:val="00CC4EB5"/>
    <w:rsid w:val="00CD3BF5"/>
    <w:rsid w:val="00D24208"/>
    <w:rsid w:val="00D2695F"/>
    <w:rsid w:val="00D444C7"/>
    <w:rsid w:val="00DA7747"/>
    <w:rsid w:val="00DC2AB2"/>
    <w:rsid w:val="00DE69E5"/>
    <w:rsid w:val="00E074A7"/>
    <w:rsid w:val="00E1287A"/>
    <w:rsid w:val="00E45EB3"/>
    <w:rsid w:val="00E62524"/>
    <w:rsid w:val="00E64494"/>
    <w:rsid w:val="00EC0B65"/>
    <w:rsid w:val="00EC47AF"/>
    <w:rsid w:val="00EC77A8"/>
    <w:rsid w:val="00ED5DAE"/>
    <w:rsid w:val="00F00FBB"/>
    <w:rsid w:val="00F52163"/>
    <w:rsid w:val="00FA05F6"/>
    <w:rsid w:val="00FB78D0"/>
    <w:rsid w:val="00FC3571"/>
    <w:rsid w:val="00FC4445"/>
    <w:rsid w:val="00FE0E1F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6820-5D6B-4163-8A52-C5998631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6</cp:revision>
  <cp:lastPrinted>2014-08-05T19:37:00Z</cp:lastPrinted>
  <dcterms:created xsi:type="dcterms:W3CDTF">2015-11-11T22:49:00Z</dcterms:created>
  <dcterms:modified xsi:type="dcterms:W3CDTF">2015-11-12T22:09:00Z</dcterms:modified>
</cp:coreProperties>
</file>